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6C" w:rsidRDefault="00E57E6C" w:rsidP="00E57E6C">
      <w:pPr>
        <w:widowControl w:val="0"/>
        <w:tabs>
          <w:tab w:val="left" w:pos="2160"/>
          <w:tab w:val="left" w:pos="4140"/>
        </w:tabs>
        <w:suppressAutoHyphens w:val="0"/>
        <w:jc w:val="both"/>
        <w:outlineLvl w:val="0"/>
        <w:rPr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 xml:space="preserve">                                                                                </w:t>
      </w:r>
    </w:p>
    <w:p w:rsidR="001F6EAB" w:rsidRPr="001F6EAB" w:rsidRDefault="00E57E6C" w:rsidP="005F24D4">
      <w:pPr>
        <w:widowControl w:val="0"/>
        <w:tabs>
          <w:tab w:val="left" w:pos="2160"/>
          <w:tab w:val="left" w:pos="4140"/>
        </w:tabs>
        <w:suppressAutoHyphens w:val="0"/>
        <w:jc w:val="both"/>
        <w:outlineLvl w:val="0"/>
        <w:rPr>
          <w:sz w:val="23"/>
          <w:szCs w:val="23"/>
          <w:lang w:eastAsia="ru-RU"/>
        </w:rPr>
      </w:pPr>
      <w:r w:rsidRPr="001F6EAB">
        <w:rPr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22623A" w:rsidRPr="001F6EAB">
        <w:rPr>
          <w:sz w:val="23"/>
          <w:szCs w:val="23"/>
          <w:lang w:eastAsia="ru-RU"/>
        </w:rPr>
        <w:t xml:space="preserve">        </w:t>
      </w:r>
      <w:r w:rsidR="001F6EAB">
        <w:rPr>
          <w:sz w:val="23"/>
          <w:szCs w:val="23"/>
          <w:lang w:eastAsia="ru-RU"/>
        </w:rPr>
        <w:t xml:space="preserve">    </w:t>
      </w:r>
      <w:r w:rsidR="0022623A" w:rsidRPr="001F6EAB">
        <w:rPr>
          <w:sz w:val="23"/>
          <w:szCs w:val="23"/>
          <w:lang w:eastAsia="ru-RU"/>
        </w:rPr>
        <w:t xml:space="preserve">      </w:t>
      </w:r>
    </w:p>
    <w:p w:rsidR="00A4442C" w:rsidRPr="001F6EAB" w:rsidRDefault="00A4442C" w:rsidP="00A4442C">
      <w:pPr>
        <w:widowControl w:val="0"/>
        <w:tabs>
          <w:tab w:val="left" w:pos="2160"/>
          <w:tab w:val="left" w:pos="4140"/>
        </w:tabs>
        <w:suppressAutoHyphens w:val="0"/>
        <w:jc w:val="both"/>
        <w:outlineLvl w:val="0"/>
        <w:rPr>
          <w:sz w:val="23"/>
          <w:szCs w:val="23"/>
          <w:lang w:eastAsia="ru-RU"/>
        </w:rPr>
      </w:pPr>
    </w:p>
    <w:p w:rsidR="00170C6E" w:rsidRDefault="00A4442C" w:rsidP="00A4442C">
      <w:pPr>
        <w:widowControl w:val="0"/>
        <w:tabs>
          <w:tab w:val="left" w:pos="2160"/>
          <w:tab w:val="left" w:pos="4140"/>
        </w:tabs>
        <w:suppressAutoHyphens w:val="0"/>
        <w:jc w:val="both"/>
        <w:outlineLvl w:val="0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ab/>
      </w:r>
    </w:p>
    <w:p w:rsidR="00170C6E" w:rsidRDefault="00170C6E" w:rsidP="00A4442C">
      <w:pPr>
        <w:widowControl w:val="0"/>
        <w:tabs>
          <w:tab w:val="left" w:pos="2160"/>
          <w:tab w:val="left" w:pos="4140"/>
        </w:tabs>
        <w:suppressAutoHyphens w:val="0"/>
        <w:jc w:val="both"/>
        <w:outlineLvl w:val="0"/>
        <w:rPr>
          <w:sz w:val="23"/>
          <w:szCs w:val="23"/>
          <w:lang w:eastAsia="ru-RU"/>
        </w:rPr>
      </w:pPr>
    </w:p>
    <w:p w:rsidR="00170C6E" w:rsidRPr="008073E3" w:rsidRDefault="00E57E6C" w:rsidP="00170C6E">
      <w:pPr>
        <w:keepNext/>
        <w:numPr>
          <w:ilvl w:val="0"/>
          <w:numId w:val="1"/>
        </w:numPr>
        <w:suppressAutoHyphens w:val="0"/>
        <w:jc w:val="center"/>
        <w:outlineLvl w:val="0"/>
        <w:rPr>
          <w:b/>
          <w:sz w:val="32"/>
          <w:szCs w:val="28"/>
        </w:rPr>
      </w:pPr>
      <w:r>
        <w:rPr>
          <w:b/>
          <w:bCs/>
          <w:sz w:val="32"/>
          <w:szCs w:val="28"/>
        </w:rPr>
        <w:t>Обоснование</w:t>
      </w:r>
      <w:r w:rsidR="00170C6E" w:rsidRPr="008073E3">
        <w:rPr>
          <w:b/>
          <w:bCs/>
          <w:sz w:val="32"/>
          <w:szCs w:val="28"/>
        </w:rPr>
        <w:t xml:space="preserve"> начальн</w:t>
      </w:r>
      <w:r>
        <w:rPr>
          <w:b/>
          <w:bCs/>
          <w:sz w:val="32"/>
          <w:szCs w:val="28"/>
        </w:rPr>
        <w:t>ой (максимальной) цены договора</w:t>
      </w:r>
    </w:p>
    <w:p w:rsidR="00170C6E" w:rsidRPr="008073E3" w:rsidRDefault="00170C6E" w:rsidP="00170C6E">
      <w:pPr>
        <w:numPr>
          <w:ilvl w:val="0"/>
          <w:numId w:val="1"/>
        </w:numPr>
        <w:suppressAutoHyphens w:val="0"/>
        <w:jc w:val="both"/>
        <w:rPr>
          <w:b/>
          <w:i/>
        </w:rPr>
      </w:pPr>
    </w:p>
    <w:p w:rsidR="00170C6E" w:rsidRPr="00513F7C" w:rsidRDefault="00170C6E" w:rsidP="00170C6E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513F7C">
        <w:rPr>
          <w:b/>
        </w:rPr>
        <w:t xml:space="preserve">1. Используемый метод определения начальной (максимальной) цены контракта с обоснованием выбранного метода: </w:t>
      </w:r>
    </w:p>
    <w:p w:rsidR="00170C6E" w:rsidRPr="000879C9" w:rsidRDefault="00F550C3" w:rsidP="000879C9">
      <w:pPr>
        <w:widowControl w:val="0"/>
        <w:tabs>
          <w:tab w:val="left" w:pos="2160"/>
          <w:tab w:val="left" w:pos="4140"/>
        </w:tabs>
        <w:suppressAutoHyphens w:val="0"/>
        <w:jc w:val="both"/>
        <w:outlineLvl w:val="0"/>
        <w:rPr>
          <w:sz w:val="23"/>
          <w:szCs w:val="23"/>
          <w:lang w:eastAsia="ru-RU"/>
        </w:rPr>
      </w:pPr>
      <w:proofErr w:type="gramStart"/>
      <w:r w:rsidRPr="00556753">
        <w:rPr>
          <w:sz w:val="23"/>
          <w:szCs w:val="23"/>
          <w:lang w:eastAsia="ru-RU"/>
        </w:rPr>
        <w:t xml:space="preserve">Начальная (максимальная) цена договора определена </w:t>
      </w:r>
      <w:r w:rsidRPr="003B7657">
        <w:rPr>
          <w:b/>
        </w:rPr>
        <w:t xml:space="preserve">сметным </w:t>
      </w:r>
      <w:hyperlink r:id="rId6" w:history="1">
        <w:r w:rsidRPr="003B7657">
          <w:rPr>
            <w:b/>
          </w:rPr>
          <w:t>метод</w:t>
        </w:r>
      </w:hyperlink>
      <w:r w:rsidRPr="003B7657">
        <w:rPr>
          <w:b/>
          <w:sz w:val="23"/>
          <w:szCs w:val="23"/>
          <w:lang w:eastAsia="ru-RU"/>
        </w:rPr>
        <w:t xml:space="preserve">ом </w:t>
      </w:r>
      <w:r>
        <w:rPr>
          <w:sz w:val="23"/>
          <w:szCs w:val="23"/>
          <w:lang w:eastAsia="ru-RU"/>
        </w:rPr>
        <w:t xml:space="preserve">в </w:t>
      </w:r>
      <w:r w:rsidRPr="00556753">
        <w:rPr>
          <w:sz w:val="23"/>
          <w:szCs w:val="23"/>
          <w:lang w:eastAsia="ru-RU"/>
        </w:rPr>
        <w:t>соответствии с разделом 9 Положения о закупке.</w:t>
      </w:r>
      <w:proofErr w:type="gramEnd"/>
    </w:p>
    <w:p w:rsidR="00170C6E" w:rsidRPr="00513F7C" w:rsidRDefault="00170C6E" w:rsidP="00170C6E">
      <w:pPr>
        <w:numPr>
          <w:ilvl w:val="0"/>
          <w:numId w:val="1"/>
        </w:numPr>
        <w:tabs>
          <w:tab w:val="clear" w:pos="432"/>
          <w:tab w:val="num" w:pos="0"/>
          <w:tab w:val="left" w:pos="5505"/>
        </w:tabs>
        <w:suppressAutoHyphens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170C6E" w:rsidRPr="00513F7C" w:rsidRDefault="000879C9" w:rsidP="000879C9">
      <w:pPr>
        <w:suppressAutoHyphens w:val="0"/>
        <w:autoSpaceDE w:val="0"/>
        <w:autoSpaceDN w:val="0"/>
        <w:adjustRightInd w:val="0"/>
        <w:ind w:left="432"/>
        <w:rPr>
          <w:b/>
          <w:lang w:eastAsia="en-US"/>
        </w:rPr>
      </w:pPr>
      <w:r>
        <w:rPr>
          <w:b/>
          <w:lang w:eastAsia="en-US"/>
        </w:rPr>
        <w:t xml:space="preserve"> </w:t>
      </w:r>
      <w:r w:rsidR="00170C6E" w:rsidRPr="00513F7C">
        <w:rPr>
          <w:b/>
          <w:lang w:eastAsia="en-US"/>
        </w:rPr>
        <w:t>2. Расчет начальной (максимальной) цены контракта в соответствии с выбранным методом обоснования</w:t>
      </w:r>
    </w:p>
    <w:p w:rsidR="00170C6E" w:rsidRPr="00513F7C" w:rsidRDefault="00170C6E" w:rsidP="00170C6E">
      <w:pPr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</w:pPr>
    </w:p>
    <w:tbl>
      <w:tblPr>
        <w:tblW w:w="0" w:type="auto"/>
        <w:jc w:val="center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614"/>
        <w:gridCol w:w="2908"/>
      </w:tblGrid>
      <w:tr w:rsidR="00170C6E" w:rsidRPr="00513F7C" w:rsidTr="001E6FF1">
        <w:trPr>
          <w:tblHeader/>
          <w:jc w:val="center"/>
        </w:trPr>
        <w:tc>
          <w:tcPr>
            <w:tcW w:w="585" w:type="dxa"/>
            <w:vAlign w:val="center"/>
          </w:tcPr>
          <w:p w:rsidR="00170C6E" w:rsidRPr="00513F7C" w:rsidRDefault="000879C9" w:rsidP="00315B5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</w:rPr>
              <w:t xml:space="preserve">       </w:t>
            </w:r>
            <w:r w:rsidR="00170C6E" w:rsidRPr="00513F7C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="00170C6E" w:rsidRPr="00513F7C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="00170C6E" w:rsidRPr="00513F7C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614" w:type="dxa"/>
            <w:vAlign w:val="center"/>
          </w:tcPr>
          <w:p w:rsidR="00170C6E" w:rsidRPr="00513F7C" w:rsidRDefault="00170C6E" w:rsidP="00315B5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3F7C">
              <w:rPr>
                <w:b/>
                <w:sz w:val="20"/>
                <w:szCs w:val="20"/>
                <w:lang w:eastAsia="en-US"/>
              </w:rPr>
              <w:t>Наименование сметы, работ</w:t>
            </w:r>
          </w:p>
        </w:tc>
        <w:tc>
          <w:tcPr>
            <w:tcW w:w="2908" w:type="dxa"/>
            <w:vAlign w:val="center"/>
          </w:tcPr>
          <w:p w:rsidR="00170C6E" w:rsidRPr="00513F7C" w:rsidRDefault="00170C6E" w:rsidP="00315B5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3F7C">
              <w:rPr>
                <w:b/>
                <w:sz w:val="20"/>
                <w:szCs w:val="20"/>
                <w:lang w:eastAsia="en-US"/>
              </w:rPr>
              <w:t>Стоимость</w:t>
            </w:r>
          </w:p>
          <w:p w:rsidR="00170C6E" w:rsidRPr="00513F7C" w:rsidRDefault="00170C6E" w:rsidP="00315B5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3F7C">
              <w:rPr>
                <w:b/>
                <w:sz w:val="20"/>
                <w:szCs w:val="20"/>
                <w:lang w:eastAsia="en-US"/>
              </w:rPr>
              <w:t>выполнения работ</w:t>
            </w:r>
          </w:p>
          <w:p w:rsidR="00170C6E" w:rsidRPr="00513F7C" w:rsidRDefault="00170C6E" w:rsidP="00315B5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3F7C">
              <w:rPr>
                <w:b/>
                <w:sz w:val="20"/>
                <w:szCs w:val="20"/>
                <w:lang w:eastAsia="en-US"/>
              </w:rPr>
              <w:t>(руб.)</w:t>
            </w:r>
            <w:r w:rsidR="007A7DCF">
              <w:rPr>
                <w:b/>
                <w:sz w:val="20"/>
                <w:szCs w:val="20"/>
                <w:lang w:eastAsia="en-US"/>
              </w:rPr>
              <w:t xml:space="preserve"> с НДС 20%</w:t>
            </w:r>
          </w:p>
        </w:tc>
      </w:tr>
      <w:tr w:rsidR="007A7DCF" w:rsidRPr="007A7DCF" w:rsidTr="001E6FF1">
        <w:trPr>
          <w:jc w:val="center"/>
        </w:trPr>
        <w:tc>
          <w:tcPr>
            <w:tcW w:w="585" w:type="dxa"/>
            <w:vAlign w:val="center"/>
          </w:tcPr>
          <w:p w:rsidR="00170C6E" w:rsidRPr="007A7DCF" w:rsidRDefault="00170C6E" w:rsidP="00315B54">
            <w:pPr>
              <w:jc w:val="center"/>
              <w:rPr>
                <w:lang w:eastAsia="en-US"/>
              </w:rPr>
            </w:pPr>
            <w:r w:rsidRPr="007A7DCF">
              <w:rPr>
                <w:lang w:eastAsia="en-US"/>
              </w:rPr>
              <w:t>1</w:t>
            </w:r>
          </w:p>
        </w:tc>
        <w:tc>
          <w:tcPr>
            <w:tcW w:w="5614" w:type="dxa"/>
            <w:vAlign w:val="center"/>
          </w:tcPr>
          <w:p w:rsidR="00170C6E" w:rsidRPr="007A7DCF" w:rsidRDefault="00170C6E" w:rsidP="003C2A69">
            <w:pPr>
              <w:jc w:val="center"/>
              <w:rPr>
                <w:sz w:val="20"/>
                <w:szCs w:val="20"/>
                <w:lang w:eastAsia="en-US"/>
              </w:rPr>
            </w:pPr>
            <w:r w:rsidRPr="007A7DCF">
              <w:rPr>
                <w:sz w:val="20"/>
                <w:szCs w:val="20"/>
              </w:rPr>
              <w:t xml:space="preserve">Локальный сметный расчет на </w:t>
            </w:r>
            <w:r w:rsidRPr="007A7DCF">
              <w:t xml:space="preserve"> </w:t>
            </w:r>
            <w:r w:rsidR="003C2A69">
              <w:t>«</w:t>
            </w:r>
            <w:r w:rsidR="003C2A69" w:rsidRPr="003C2A69">
              <w:rPr>
                <w:rFonts w:eastAsia="Calibri"/>
                <w:lang w:eastAsia="en-US"/>
              </w:rPr>
              <w:t>Снос объектов недвижимого имущества</w:t>
            </w:r>
            <w:r w:rsidR="003C2A69" w:rsidRPr="003C2A69">
              <w:rPr>
                <w:rFonts w:eastAsia="Calibri"/>
                <w:color w:val="000000"/>
                <w:lang w:eastAsia="en-US"/>
              </w:rPr>
              <w:t xml:space="preserve"> ГАУ ТО «Областной центр профилактики и реабилитации», расположенных по адресу: Тюменская область, Тюменский район, 23 км. </w:t>
            </w:r>
            <w:proofErr w:type="spellStart"/>
            <w:r w:rsidR="003C2A69" w:rsidRPr="003C2A69">
              <w:rPr>
                <w:rFonts w:eastAsia="Calibri"/>
                <w:color w:val="000000"/>
                <w:lang w:eastAsia="en-US"/>
              </w:rPr>
              <w:t>Салаирского</w:t>
            </w:r>
            <w:proofErr w:type="spellEnd"/>
            <w:r w:rsidR="003C2A69" w:rsidRPr="003C2A69">
              <w:rPr>
                <w:rFonts w:eastAsia="Calibri"/>
                <w:color w:val="000000"/>
                <w:lang w:eastAsia="en-US"/>
              </w:rPr>
              <w:t xml:space="preserve"> тракта</w:t>
            </w:r>
            <w:proofErr w:type="gramStart"/>
            <w:r w:rsidR="003C2A69" w:rsidRPr="003C2A69">
              <w:rPr>
                <w:rFonts w:eastAsia="Calibri"/>
                <w:color w:val="000000"/>
                <w:lang w:eastAsia="en-US"/>
              </w:rPr>
              <w:t xml:space="preserve">., </w:t>
            </w:r>
            <w:proofErr w:type="gramEnd"/>
            <w:r w:rsidR="003C2A69" w:rsidRPr="003C2A69">
              <w:rPr>
                <w:rFonts w:eastAsia="Calibri"/>
                <w:color w:val="000000"/>
                <w:lang w:eastAsia="en-US"/>
              </w:rPr>
              <w:t>строения 16,17,18,19,20,12.</w:t>
            </w:r>
            <w:r w:rsidR="003C2A6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908" w:type="dxa"/>
            <w:vAlign w:val="center"/>
          </w:tcPr>
          <w:p w:rsidR="00170C6E" w:rsidRPr="001E6FF1" w:rsidRDefault="003C2A69" w:rsidP="001E6F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419000,00</w:t>
            </w:r>
          </w:p>
        </w:tc>
      </w:tr>
      <w:tr w:rsidR="00170C6E" w:rsidRPr="007A7DCF" w:rsidTr="001E6FF1">
        <w:trPr>
          <w:jc w:val="center"/>
        </w:trPr>
        <w:tc>
          <w:tcPr>
            <w:tcW w:w="585" w:type="dxa"/>
            <w:vAlign w:val="center"/>
          </w:tcPr>
          <w:p w:rsidR="00170C6E" w:rsidRPr="007A7DCF" w:rsidRDefault="00170C6E" w:rsidP="00315B54">
            <w:pPr>
              <w:jc w:val="center"/>
              <w:rPr>
                <w:lang w:eastAsia="en-US"/>
              </w:rPr>
            </w:pPr>
          </w:p>
        </w:tc>
        <w:tc>
          <w:tcPr>
            <w:tcW w:w="5614" w:type="dxa"/>
            <w:vAlign w:val="center"/>
          </w:tcPr>
          <w:p w:rsidR="00170C6E" w:rsidRPr="007A7DCF" w:rsidRDefault="00170C6E" w:rsidP="00315B54">
            <w:pPr>
              <w:tabs>
                <w:tab w:val="left" w:pos="5880"/>
              </w:tabs>
            </w:pPr>
            <w:r w:rsidRPr="007A7DCF">
              <w:rPr>
                <w:lang w:eastAsia="en-US"/>
              </w:rPr>
              <w:t>ИТОГО</w:t>
            </w:r>
          </w:p>
        </w:tc>
        <w:tc>
          <w:tcPr>
            <w:tcW w:w="2908" w:type="dxa"/>
            <w:vAlign w:val="center"/>
          </w:tcPr>
          <w:p w:rsidR="00170C6E" w:rsidRPr="007A7DCF" w:rsidRDefault="003C2A69" w:rsidP="00315B5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419000,00</w:t>
            </w:r>
          </w:p>
        </w:tc>
      </w:tr>
    </w:tbl>
    <w:p w:rsidR="000879C9" w:rsidRPr="007A7DCF" w:rsidRDefault="000879C9" w:rsidP="000879C9">
      <w:pPr>
        <w:pStyle w:val="a7"/>
        <w:numPr>
          <w:ilvl w:val="0"/>
          <w:numId w:val="1"/>
        </w:numPr>
      </w:pPr>
    </w:p>
    <w:p w:rsidR="00170C6E" w:rsidRPr="00513F7C" w:rsidRDefault="00F550C3" w:rsidP="000879C9">
      <w:pPr>
        <w:pStyle w:val="a7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</w:pPr>
      <w:r w:rsidRPr="00F550C3">
        <w:t xml:space="preserve">Начальная (максимальная) цена договора включает в себя: все затраты, связанные с </w:t>
      </w:r>
      <w:r w:rsidR="00CF10A0">
        <w:t xml:space="preserve">выполнением </w:t>
      </w:r>
      <w:r w:rsidR="003B7657">
        <w:t xml:space="preserve"> работ</w:t>
      </w:r>
      <w:r w:rsidRPr="00F550C3">
        <w:t xml:space="preserve"> по </w:t>
      </w:r>
      <w:r w:rsidR="000879C9">
        <w:t xml:space="preserve">договору (в том числе стоимость </w:t>
      </w:r>
      <w:r w:rsidRPr="00F550C3">
        <w:t>тары, упаковки, маркировки, доставки, погрузоразгрузочные и транспортные расходы, расходы по уплате налогов, пошлин, сборов  и других обязательных платежей, установленных действующим законодательством Российской Федерации).</w:t>
      </w:r>
    </w:p>
    <w:p w:rsidR="00170C6E" w:rsidRPr="000879C9" w:rsidRDefault="00170C6E" w:rsidP="000879C9">
      <w:pPr>
        <w:ind w:right="57"/>
        <w:jc w:val="both"/>
      </w:pPr>
      <w:r w:rsidRPr="000879C9">
        <w:t>Расчет начальной (максимальной) цены контракта подтверждается Локальным</w:t>
      </w:r>
      <w:r w:rsidR="00793312">
        <w:t xml:space="preserve"> </w:t>
      </w:r>
      <w:bookmarkStart w:id="0" w:name="_GoBack"/>
      <w:bookmarkEnd w:id="0"/>
      <w:r w:rsidRPr="000879C9">
        <w:t>сметным</w:t>
      </w:r>
      <w:r w:rsidR="001E6FF1">
        <w:t xml:space="preserve"> </w:t>
      </w:r>
      <w:proofErr w:type="gramStart"/>
      <w:r w:rsidR="001E6FF1">
        <w:t>расчетом</w:t>
      </w:r>
      <w:proofErr w:type="gramEnd"/>
      <w:r w:rsidR="001E6FF1">
        <w:t xml:space="preserve"> представленным</w:t>
      </w:r>
      <w:r w:rsidRPr="000879C9">
        <w:t xml:space="preserve"> в виде отдел</w:t>
      </w:r>
      <w:r w:rsidR="005F24D4">
        <w:t>ьного документа к документации о закупке</w:t>
      </w:r>
      <w:r w:rsidR="007A7DCF">
        <w:t>.</w:t>
      </w:r>
    </w:p>
    <w:p w:rsidR="00170C6E" w:rsidRPr="00513F7C" w:rsidRDefault="00170C6E" w:rsidP="000879C9">
      <w:pPr>
        <w:jc w:val="both"/>
        <w:rPr>
          <w:sz w:val="28"/>
          <w:szCs w:val="28"/>
        </w:rPr>
      </w:pPr>
    </w:p>
    <w:p w:rsidR="00170C6E" w:rsidRDefault="00170C6E" w:rsidP="000879C9">
      <w:pPr>
        <w:widowControl w:val="0"/>
        <w:tabs>
          <w:tab w:val="left" w:pos="2160"/>
          <w:tab w:val="left" w:pos="4140"/>
        </w:tabs>
        <w:suppressAutoHyphens w:val="0"/>
        <w:jc w:val="both"/>
        <w:outlineLvl w:val="0"/>
        <w:rPr>
          <w:sz w:val="23"/>
          <w:szCs w:val="23"/>
          <w:lang w:eastAsia="ru-RU"/>
        </w:rPr>
      </w:pPr>
    </w:p>
    <w:p w:rsidR="00170C6E" w:rsidRDefault="00170C6E" w:rsidP="00A4442C">
      <w:pPr>
        <w:widowControl w:val="0"/>
        <w:tabs>
          <w:tab w:val="left" w:pos="2160"/>
          <w:tab w:val="left" w:pos="4140"/>
        </w:tabs>
        <w:suppressAutoHyphens w:val="0"/>
        <w:jc w:val="both"/>
        <w:outlineLvl w:val="0"/>
        <w:rPr>
          <w:sz w:val="23"/>
          <w:szCs w:val="23"/>
          <w:lang w:eastAsia="ru-RU"/>
        </w:rPr>
      </w:pPr>
    </w:p>
    <w:p w:rsidR="00170C6E" w:rsidRDefault="00170C6E" w:rsidP="00A4442C">
      <w:pPr>
        <w:widowControl w:val="0"/>
        <w:tabs>
          <w:tab w:val="left" w:pos="2160"/>
          <w:tab w:val="left" w:pos="4140"/>
        </w:tabs>
        <w:suppressAutoHyphens w:val="0"/>
        <w:jc w:val="both"/>
        <w:outlineLvl w:val="0"/>
        <w:rPr>
          <w:sz w:val="23"/>
          <w:szCs w:val="23"/>
          <w:lang w:eastAsia="ru-RU"/>
        </w:rPr>
      </w:pPr>
    </w:p>
    <w:p w:rsidR="00170C6E" w:rsidRDefault="00170C6E" w:rsidP="00A4442C">
      <w:pPr>
        <w:widowControl w:val="0"/>
        <w:tabs>
          <w:tab w:val="left" w:pos="2160"/>
          <w:tab w:val="left" w:pos="4140"/>
        </w:tabs>
        <w:suppressAutoHyphens w:val="0"/>
        <w:jc w:val="both"/>
        <w:outlineLvl w:val="0"/>
        <w:rPr>
          <w:sz w:val="23"/>
          <w:szCs w:val="23"/>
          <w:lang w:eastAsia="ru-RU"/>
        </w:rPr>
      </w:pPr>
    </w:p>
    <w:p w:rsidR="00170C6E" w:rsidRDefault="00170C6E" w:rsidP="00A4442C">
      <w:pPr>
        <w:widowControl w:val="0"/>
        <w:tabs>
          <w:tab w:val="left" w:pos="2160"/>
          <w:tab w:val="left" w:pos="4140"/>
        </w:tabs>
        <w:suppressAutoHyphens w:val="0"/>
        <w:jc w:val="both"/>
        <w:outlineLvl w:val="0"/>
        <w:rPr>
          <w:sz w:val="23"/>
          <w:szCs w:val="23"/>
          <w:lang w:eastAsia="ru-RU"/>
        </w:rPr>
      </w:pPr>
    </w:p>
    <w:sectPr w:rsidR="00170C6E" w:rsidSect="00276F86">
      <w:pgSz w:w="16838" w:h="11909" w:orient="landscape"/>
      <w:pgMar w:top="1701" w:right="1134" w:bottom="850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87"/>
    <w:rsid w:val="000879C9"/>
    <w:rsid w:val="000A7B5A"/>
    <w:rsid w:val="00170C6E"/>
    <w:rsid w:val="001C01A3"/>
    <w:rsid w:val="001E6FF1"/>
    <w:rsid w:val="001F3A1A"/>
    <w:rsid w:val="001F6EAB"/>
    <w:rsid w:val="00201F9F"/>
    <w:rsid w:val="0022623A"/>
    <w:rsid w:val="003B7657"/>
    <w:rsid w:val="003C2A69"/>
    <w:rsid w:val="003E57ED"/>
    <w:rsid w:val="00490BE7"/>
    <w:rsid w:val="00575C1C"/>
    <w:rsid w:val="005F24D4"/>
    <w:rsid w:val="006175C7"/>
    <w:rsid w:val="006A3527"/>
    <w:rsid w:val="00793312"/>
    <w:rsid w:val="007A04E9"/>
    <w:rsid w:val="007A7DCF"/>
    <w:rsid w:val="008B0F2F"/>
    <w:rsid w:val="00955D07"/>
    <w:rsid w:val="0096618E"/>
    <w:rsid w:val="00A4442C"/>
    <w:rsid w:val="00A870E6"/>
    <w:rsid w:val="00B66887"/>
    <w:rsid w:val="00B728AD"/>
    <w:rsid w:val="00CF10A0"/>
    <w:rsid w:val="00D648E3"/>
    <w:rsid w:val="00E57E6C"/>
    <w:rsid w:val="00F5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Основной текст Знак Знак,Заг1,BO,ID,body indent,ändrad,EHPT,Body Text2"/>
    <w:basedOn w:val="a"/>
    <w:link w:val="a4"/>
    <w:rsid w:val="00A4442C"/>
    <w:pPr>
      <w:jc w:val="both"/>
    </w:pPr>
    <w:rPr>
      <w:lang w:val="x-none"/>
    </w:rPr>
  </w:style>
  <w:style w:type="character" w:customStyle="1" w:styleId="a4">
    <w:name w:val="Основной текст Знак"/>
    <w:aliases w:val="Знак1 Знак,Основной текст Знак Знак Знак,Заг1 Знак,BO Знак,ID Знак,body indent Знак,ändrad Знак,EHPT Знак,Body Text2 Знак"/>
    <w:basedOn w:val="a0"/>
    <w:link w:val="a3"/>
    <w:rsid w:val="00A4442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226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23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F55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Основной текст Знак Знак,Заг1,BO,ID,body indent,ändrad,EHPT,Body Text2"/>
    <w:basedOn w:val="a"/>
    <w:link w:val="a4"/>
    <w:rsid w:val="00A4442C"/>
    <w:pPr>
      <w:jc w:val="both"/>
    </w:pPr>
    <w:rPr>
      <w:lang w:val="x-none"/>
    </w:rPr>
  </w:style>
  <w:style w:type="character" w:customStyle="1" w:styleId="a4">
    <w:name w:val="Основной текст Знак"/>
    <w:aliases w:val="Знак1 Знак,Основной текст Знак Знак Знак,Заг1 Знак,BO Знак,ID Знак,body indent Знак,ändrad Знак,EHPT Знак,Body Text2 Знак"/>
    <w:basedOn w:val="a0"/>
    <w:link w:val="a3"/>
    <w:rsid w:val="00A4442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226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23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F55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5855D7993068BC6D32AC426E207B5CE5A8F82309CB64BFD7BA524E394E53852ECE444D52ADD396ECZ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2019-10-21T06:03:00Z</cp:lastPrinted>
  <dcterms:created xsi:type="dcterms:W3CDTF">2020-07-29T04:50:00Z</dcterms:created>
  <dcterms:modified xsi:type="dcterms:W3CDTF">2020-11-20T03:38:00Z</dcterms:modified>
</cp:coreProperties>
</file>